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A3F" w:rsidRDefault="00E96A3F" w:rsidP="00E96A3F">
      <w:pPr>
        <w:jc w:val="center"/>
      </w:pPr>
    </w:p>
    <w:p w:rsidR="00E96A3F" w:rsidRDefault="00E96A3F" w:rsidP="00E96A3F">
      <w:pPr>
        <w:jc w:val="center"/>
      </w:pPr>
    </w:p>
    <w:p w:rsidR="00E96A3F" w:rsidRDefault="00E96A3F" w:rsidP="00E96A3F">
      <w:pPr>
        <w:jc w:val="center"/>
      </w:pPr>
    </w:p>
    <w:p w:rsidR="00E96A3F" w:rsidRDefault="00E96A3F" w:rsidP="00E96A3F">
      <w:pPr>
        <w:jc w:val="center"/>
      </w:pPr>
    </w:p>
    <w:p w:rsidR="00E96A3F" w:rsidRDefault="00E96A3F" w:rsidP="00E96A3F">
      <w:pPr>
        <w:jc w:val="center"/>
      </w:pPr>
    </w:p>
    <w:p w:rsidR="00E96A3F" w:rsidRDefault="00E96A3F" w:rsidP="00E96A3F">
      <w:pPr>
        <w:jc w:val="center"/>
      </w:pPr>
    </w:p>
    <w:p w:rsidR="00E96A3F" w:rsidRDefault="00E96A3F" w:rsidP="00E96A3F">
      <w:pPr>
        <w:jc w:val="center"/>
      </w:pPr>
    </w:p>
    <w:p w:rsidR="00E96A3F" w:rsidRDefault="00E96A3F" w:rsidP="00E96A3F">
      <w:pPr>
        <w:jc w:val="center"/>
      </w:pPr>
    </w:p>
    <w:p w:rsidR="00E96A3F" w:rsidRDefault="00E96A3F" w:rsidP="00E96A3F">
      <w:pPr>
        <w:jc w:val="center"/>
      </w:pPr>
      <w:r>
        <w:t>ECON 1002 Macroeconomics</w:t>
      </w:r>
    </w:p>
    <w:p w:rsidR="00275AFC" w:rsidRDefault="00E96A3F" w:rsidP="00E96A3F">
      <w:pPr>
        <w:jc w:val="center"/>
      </w:pPr>
      <w:r>
        <w:t>Tutorial</w:t>
      </w:r>
      <w:r>
        <w:t>-</w:t>
      </w:r>
      <w:r>
        <w:t>4</w:t>
      </w:r>
      <w:r>
        <w:t>:</w:t>
      </w:r>
      <w:r>
        <w:t xml:space="preserve"> Equilibrium and the Aggregate Expenditures Model</w:t>
      </w:r>
    </w:p>
    <w:p w:rsidR="00E96A3F" w:rsidRDefault="00E96A3F" w:rsidP="00E96A3F">
      <w:pPr>
        <w:jc w:val="center"/>
      </w:pPr>
      <w:r>
        <w:t>[Name of the Writer]</w:t>
      </w:r>
    </w:p>
    <w:p w:rsidR="00E96A3F" w:rsidRDefault="00E96A3F" w:rsidP="00E96A3F">
      <w:pPr>
        <w:jc w:val="center"/>
      </w:pPr>
      <w:r>
        <w:t>[Name of the Institution]</w:t>
      </w:r>
    </w:p>
    <w:p w:rsidR="00E96A3F" w:rsidRDefault="00E96A3F" w:rsidP="00E96A3F">
      <w:pPr>
        <w:jc w:val="center"/>
      </w:pPr>
      <w:r>
        <w:t>[Name of the Instructor]</w:t>
      </w:r>
    </w:p>
    <w:p w:rsidR="00E96A3F" w:rsidRDefault="00E96A3F" w:rsidP="00E96A3F">
      <w:pPr>
        <w:jc w:val="center"/>
      </w:pPr>
      <w:r>
        <w:t>[Date]</w:t>
      </w:r>
    </w:p>
    <w:p w:rsidR="00E96A3F" w:rsidRDefault="00E96A3F">
      <w:r>
        <w:br w:type="page"/>
      </w:r>
    </w:p>
    <w:p w:rsidR="00E96A3F" w:rsidRDefault="00E96A3F" w:rsidP="00E96A3F">
      <w:pPr>
        <w:jc w:val="center"/>
      </w:pPr>
      <w:r>
        <w:lastRenderedPageBreak/>
        <w:t>Tutorial</w:t>
      </w:r>
      <w:r>
        <w:t>-</w:t>
      </w:r>
      <w:r>
        <w:t>4</w:t>
      </w:r>
      <w:r>
        <w:t>:</w:t>
      </w:r>
      <w:r>
        <w:t xml:space="preserve"> Equilibrium and the Aggregate Expenditures Model</w:t>
      </w:r>
    </w:p>
    <w:p w:rsidR="00E96A3F" w:rsidRDefault="00E96A3F" w:rsidP="00E96A3F"/>
    <w:p w:rsidR="00E96A3F" w:rsidRPr="00E96A3F" w:rsidRDefault="00E96A3F" w:rsidP="00E96A3F">
      <w:pPr>
        <w:pStyle w:val="ListParagraph"/>
        <w:numPr>
          <w:ilvl w:val="0"/>
          <w:numId w:val="2"/>
        </w:numPr>
        <w:rPr>
          <w:rFonts w:cs="Times New Roman"/>
          <w:b/>
        </w:rPr>
      </w:pPr>
      <w:r w:rsidRPr="00E96A3F">
        <w:rPr>
          <w:rFonts w:cs="Times New Roman"/>
          <w:b/>
        </w:rPr>
        <w:t xml:space="preserve">Consumption function = </w:t>
      </w:r>
    </w:p>
    <w:p w:rsidR="00E96A3F" w:rsidRPr="00E96A3F" w:rsidRDefault="00E96A3F" w:rsidP="00E96A3F">
      <w:pPr>
        <w:jc w:val="center"/>
        <w:rPr>
          <w:rFonts w:cs="Times New Roman"/>
          <w:b/>
        </w:rPr>
      </w:pPr>
      <w:r w:rsidRPr="00E96A3F">
        <w:rPr>
          <w:rFonts w:cs="Times New Roman"/>
          <w:b/>
        </w:rPr>
        <w:t>C= A+MD</w:t>
      </w:r>
    </w:p>
    <w:p w:rsidR="00E96A3F" w:rsidRPr="00E96A3F" w:rsidRDefault="00E96A3F" w:rsidP="00E96A3F">
      <w:pPr>
        <w:rPr>
          <w:rFonts w:cs="Times New Roman"/>
        </w:rPr>
      </w:pPr>
      <w:r w:rsidRPr="00E96A3F">
        <w:rPr>
          <w:rFonts w:cs="Times New Roman"/>
        </w:rPr>
        <w:t>C</w:t>
      </w:r>
      <w:r>
        <w:rPr>
          <w:rFonts w:cs="Times New Roman"/>
        </w:rPr>
        <w:t xml:space="preserve"> </w:t>
      </w:r>
      <w:r w:rsidRPr="00E96A3F">
        <w:rPr>
          <w:rFonts w:cs="Times New Roman"/>
        </w:rPr>
        <w:t xml:space="preserve">= consumer spending </w:t>
      </w:r>
      <w:r>
        <w:rPr>
          <w:rFonts w:cs="Times New Roman"/>
        </w:rPr>
        <w:t xml:space="preserve">                                         </w:t>
      </w:r>
    </w:p>
    <w:p w:rsidR="00E96A3F" w:rsidRPr="00E96A3F" w:rsidRDefault="00E96A3F" w:rsidP="00E96A3F">
      <w:pPr>
        <w:rPr>
          <w:rFonts w:cs="Times New Roman"/>
        </w:rPr>
      </w:pPr>
      <w:r w:rsidRPr="00E96A3F">
        <w:rPr>
          <w:rFonts w:cs="Times New Roman"/>
        </w:rPr>
        <w:t>M</w:t>
      </w:r>
      <w:r>
        <w:rPr>
          <w:rFonts w:cs="Times New Roman"/>
        </w:rPr>
        <w:t xml:space="preserve"> </w:t>
      </w:r>
      <w:r w:rsidRPr="00E96A3F">
        <w:rPr>
          <w:rFonts w:cs="Times New Roman"/>
        </w:rPr>
        <w:t>= Marginal propensity to consume</w:t>
      </w:r>
      <w:r>
        <w:rPr>
          <w:rFonts w:cs="Times New Roman"/>
        </w:rPr>
        <w:t xml:space="preserve">                     M = 0.75</w:t>
      </w:r>
    </w:p>
    <w:p w:rsidR="00E96A3F" w:rsidRPr="00E96A3F" w:rsidRDefault="00E96A3F" w:rsidP="00E96A3F">
      <w:pPr>
        <w:rPr>
          <w:rFonts w:cs="Times New Roman"/>
        </w:rPr>
      </w:pPr>
      <w:r w:rsidRPr="00E96A3F">
        <w:rPr>
          <w:rFonts w:cs="Times New Roman"/>
        </w:rPr>
        <w:t>D</w:t>
      </w:r>
      <w:r>
        <w:rPr>
          <w:rFonts w:cs="Times New Roman"/>
        </w:rPr>
        <w:t xml:space="preserve"> </w:t>
      </w:r>
      <w:r w:rsidRPr="00E96A3F">
        <w:rPr>
          <w:rFonts w:cs="Times New Roman"/>
        </w:rPr>
        <w:t>= disposable income</w:t>
      </w:r>
      <w:r>
        <w:rPr>
          <w:rFonts w:cs="Times New Roman"/>
        </w:rPr>
        <w:t xml:space="preserve">                                            D = X</w:t>
      </w:r>
    </w:p>
    <w:p w:rsidR="00E96A3F" w:rsidRPr="00E96A3F" w:rsidRDefault="00E96A3F" w:rsidP="00E96A3F">
      <w:pPr>
        <w:rPr>
          <w:rFonts w:cs="Times New Roman"/>
        </w:rPr>
      </w:pPr>
      <w:r w:rsidRPr="00E96A3F">
        <w:rPr>
          <w:rFonts w:cs="Times New Roman"/>
        </w:rPr>
        <w:t>A</w:t>
      </w:r>
      <w:r>
        <w:rPr>
          <w:rFonts w:cs="Times New Roman"/>
        </w:rPr>
        <w:t xml:space="preserve"> </w:t>
      </w:r>
      <w:r w:rsidRPr="00E96A3F">
        <w:rPr>
          <w:rFonts w:cs="Times New Roman"/>
        </w:rPr>
        <w:t>= autonomous consumption</w:t>
      </w:r>
      <w:r>
        <w:rPr>
          <w:rFonts w:cs="Times New Roman"/>
        </w:rPr>
        <w:t xml:space="preserve">                                A = $200</w:t>
      </w:r>
    </w:p>
    <w:p w:rsidR="00E96A3F" w:rsidRPr="00E96A3F" w:rsidRDefault="00E96A3F" w:rsidP="00E96A3F">
      <w:pPr>
        <w:rPr>
          <w:rFonts w:cs="Times New Roman"/>
        </w:rPr>
      </w:pPr>
    </w:p>
    <w:p w:rsidR="00E96A3F" w:rsidRDefault="00E96A3F" w:rsidP="00E96A3F">
      <w:pPr>
        <w:rPr>
          <w:rFonts w:cs="Times New Roman"/>
          <w:b/>
        </w:rPr>
      </w:pPr>
      <w:r w:rsidRPr="00E96A3F">
        <w:rPr>
          <w:rFonts w:cs="Times New Roman"/>
          <w:b/>
        </w:rPr>
        <w:t>Consumption function</w:t>
      </w:r>
      <w:r>
        <w:rPr>
          <w:rFonts w:cs="Times New Roman"/>
          <w:b/>
        </w:rPr>
        <w:t xml:space="preserve"> </w:t>
      </w:r>
      <w:r w:rsidRPr="00E96A3F">
        <w:rPr>
          <w:rFonts w:cs="Times New Roman"/>
          <w:b/>
        </w:rPr>
        <w:t>= $200 + 0.75 (X)</w:t>
      </w:r>
    </w:p>
    <w:p w:rsidR="00E96A3F" w:rsidRDefault="00E96A3F" w:rsidP="00E96A3F">
      <w:pPr>
        <w:rPr>
          <w:rFonts w:cs="Times New Roman"/>
          <w:b/>
        </w:rPr>
      </w:pPr>
    </w:p>
    <w:p w:rsidR="00E96A3F" w:rsidRPr="00E96A3F" w:rsidRDefault="00E96A3F" w:rsidP="00E96A3F">
      <w:pPr>
        <w:pStyle w:val="ListParagraph"/>
        <w:numPr>
          <w:ilvl w:val="0"/>
          <w:numId w:val="2"/>
        </w:numPr>
        <w:rPr>
          <w:rFonts w:cs="Times New Roman"/>
          <w:b/>
        </w:rPr>
      </w:pPr>
    </w:p>
    <w:tbl>
      <w:tblPr>
        <w:tblStyle w:val="TableGrid"/>
        <w:tblW w:w="0" w:type="auto"/>
        <w:tblLook w:val="04A0"/>
      </w:tblPr>
      <w:tblGrid>
        <w:gridCol w:w="2040"/>
        <w:gridCol w:w="960"/>
        <w:gridCol w:w="960"/>
        <w:gridCol w:w="2460"/>
        <w:gridCol w:w="1248"/>
      </w:tblGrid>
      <w:tr w:rsidR="00E96A3F" w:rsidRPr="00635933" w:rsidTr="00635933">
        <w:trPr>
          <w:trHeight w:val="512"/>
        </w:trPr>
        <w:tc>
          <w:tcPr>
            <w:tcW w:w="2040" w:type="dxa"/>
            <w:noWrap/>
            <w:vAlign w:val="center"/>
            <w:hideMark/>
          </w:tcPr>
          <w:p w:rsidR="00E96A3F" w:rsidRPr="00635933" w:rsidRDefault="00E96A3F" w:rsidP="00635933">
            <w:pPr>
              <w:jc w:val="center"/>
              <w:rPr>
                <w:rFonts w:cs="Times New Roman"/>
                <w:b/>
              </w:rPr>
            </w:pPr>
            <w:r w:rsidRPr="00635933">
              <w:rPr>
                <w:rFonts w:cs="Times New Roman"/>
                <w:b/>
              </w:rPr>
              <w:t>Y</w:t>
            </w:r>
          </w:p>
        </w:tc>
        <w:tc>
          <w:tcPr>
            <w:tcW w:w="960" w:type="dxa"/>
            <w:noWrap/>
            <w:vAlign w:val="center"/>
            <w:hideMark/>
          </w:tcPr>
          <w:p w:rsidR="00E96A3F" w:rsidRPr="00635933" w:rsidRDefault="00E96A3F" w:rsidP="00635933">
            <w:pPr>
              <w:jc w:val="center"/>
              <w:rPr>
                <w:rFonts w:cs="Times New Roman"/>
                <w:b/>
              </w:rPr>
            </w:pPr>
            <w:r w:rsidRPr="00635933">
              <w:rPr>
                <w:rFonts w:cs="Times New Roman"/>
                <w:b/>
              </w:rPr>
              <w:t>C</w:t>
            </w:r>
          </w:p>
        </w:tc>
        <w:tc>
          <w:tcPr>
            <w:tcW w:w="960" w:type="dxa"/>
            <w:noWrap/>
            <w:vAlign w:val="center"/>
            <w:hideMark/>
          </w:tcPr>
          <w:p w:rsidR="00E96A3F" w:rsidRPr="00635933" w:rsidRDefault="00E96A3F" w:rsidP="00635933">
            <w:pPr>
              <w:jc w:val="center"/>
              <w:rPr>
                <w:rFonts w:cs="Times New Roman"/>
                <w:b/>
              </w:rPr>
            </w:pPr>
            <w:r w:rsidRPr="00635933">
              <w:rPr>
                <w:rFonts w:cs="Times New Roman"/>
                <w:b/>
              </w:rPr>
              <w:t>Savings</w:t>
            </w:r>
          </w:p>
        </w:tc>
        <w:tc>
          <w:tcPr>
            <w:tcW w:w="2460" w:type="dxa"/>
            <w:noWrap/>
            <w:vAlign w:val="center"/>
            <w:hideMark/>
          </w:tcPr>
          <w:p w:rsidR="00E96A3F" w:rsidRPr="00635933" w:rsidRDefault="00E96A3F" w:rsidP="00635933">
            <w:pPr>
              <w:jc w:val="center"/>
              <w:rPr>
                <w:rFonts w:cs="Times New Roman"/>
                <w:b/>
              </w:rPr>
            </w:pPr>
            <w:r w:rsidRPr="00635933">
              <w:rPr>
                <w:rFonts w:cs="Times New Roman"/>
                <w:b/>
              </w:rPr>
              <w:t>I   (planned investment)</w:t>
            </w:r>
          </w:p>
        </w:tc>
        <w:tc>
          <w:tcPr>
            <w:tcW w:w="1248" w:type="dxa"/>
            <w:noWrap/>
            <w:vAlign w:val="center"/>
            <w:hideMark/>
          </w:tcPr>
          <w:p w:rsidR="00E96A3F" w:rsidRPr="00635933" w:rsidRDefault="00E96A3F" w:rsidP="00635933">
            <w:pPr>
              <w:jc w:val="center"/>
              <w:rPr>
                <w:rFonts w:cs="Times New Roman"/>
                <w:b/>
              </w:rPr>
            </w:pPr>
            <w:r w:rsidRPr="00635933">
              <w:rPr>
                <w:rFonts w:cs="Times New Roman"/>
                <w:b/>
              </w:rPr>
              <w:t>AE = C+I</w:t>
            </w:r>
          </w:p>
        </w:tc>
      </w:tr>
      <w:tr w:rsidR="00E96A3F" w:rsidRPr="00635933" w:rsidTr="00635933">
        <w:trPr>
          <w:trHeight w:val="620"/>
        </w:trPr>
        <w:tc>
          <w:tcPr>
            <w:tcW w:w="2040" w:type="dxa"/>
            <w:vAlign w:val="center"/>
            <w:hideMark/>
          </w:tcPr>
          <w:p w:rsidR="00E96A3F" w:rsidRPr="00635933" w:rsidRDefault="00E96A3F" w:rsidP="00635933">
            <w:pPr>
              <w:jc w:val="center"/>
              <w:rPr>
                <w:rFonts w:cs="Times New Roman"/>
                <w:b/>
              </w:rPr>
            </w:pPr>
            <w:r w:rsidRPr="00635933">
              <w:rPr>
                <w:rFonts w:cs="Times New Roman"/>
                <w:b/>
              </w:rPr>
              <w:t>(output or income  measured as real GDP)</w:t>
            </w:r>
          </w:p>
        </w:tc>
        <w:tc>
          <w:tcPr>
            <w:tcW w:w="960" w:type="dxa"/>
            <w:noWrap/>
            <w:vAlign w:val="center"/>
            <w:hideMark/>
          </w:tcPr>
          <w:p w:rsidR="00E96A3F" w:rsidRPr="00635933" w:rsidRDefault="00E96A3F" w:rsidP="00635933">
            <w:pPr>
              <w:jc w:val="center"/>
              <w:rPr>
                <w:rFonts w:cs="Times New Roman"/>
                <w:b/>
              </w:rPr>
            </w:pPr>
            <w:r w:rsidRPr="00635933">
              <w:rPr>
                <w:rFonts w:cs="Times New Roman"/>
                <w:b/>
              </w:rPr>
              <w:t>$m</w:t>
            </w:r>
          </w:p>
        </w:tc>
        <w:tc>
          <w:tcPr>
            <w:tcW w:w="960" w:type="dxa"/>
            <w:noWrap/>
            <w:vAlign w:val="center"/>
            <w:hideMark/>
          </w:tcPr>
          <w:p w:rsidR="00E96A3F" w:rsidRPr="00635933" w:rsidRDefault="00E96A3F" w:rsidP="00635933">
            <w:pPr>
              <w:jc w:val="center"/>
              <w:rPr>
                <w:rFonts w:cs="Times New Roman"/>
                <w:b/>
              </w:rPr>
            </w:pPr>
            <w:r w:rsidRPr="00635933">
              <w:rPr>
                <w:rFonts w:cs="Times New Roman"/>
                <w:b/>
              </w:rPr>
              <w:t>$m</w:t>
            </w:r>
          </w:p>
        </w:tc>
        <w:tc>
          <w:tcPr>
            <w:tcW w:w="2460" w:type="dxa"/>
            <w:noWrap/>
            <w:vAlign w:val="center"/>
            <w:hideMark/>
          </w:tcPr>
          <w:p w:rsidR="00E96A3F" w:rsidRPr="00635933" w:rsidRDefault="00E96A3F" w:rsidP="00635933">
            <w:pPr>
              <w:jc w:val="center"/>
              <w:rPr>
                <w:rFonts w:cs="Times New Roman"/>
                <w:b/>
              </w:rPr>
            </w:pPr>
            <w:r w:rsidRPr="00635933">
              <w:rPr>
                <w:rFonts w:cs="Times New Roman"/>
                <w:b/>
              </w:rPr>
              <w:t>$m</w:t>
            </w:r>
          </w:p>
        </w:tc>
        <w:tc>
          <w:tcPr>
            <w:tcW w:w="1248" w:type="dxa"/>
            <w:noWrap/>
            <w:vAlign w:val="center"/>
            <w:hideMark/>
          </w:tcPr>
          <w:p w:rsidR="00E96A3F" w:rsidRPr="00635933" w:rsidRDefault="00E96A3F" w:rsidP="00635933">
            <w:pPr>
              <w:jc w:val="center"/>
              <w:rPr>
                <w:rFonts w:cs="Times New Roman"/>
                <w:b/>
              </w:rPr>
            </w:pPr>
            <w:r w:rsidRPr="00635933">
              <w:rPr>
                <w:rFonts w:cs="Times New Roman"/>
                <w:b/>
              </w:rPr>
              <w:t>$m</w:t>
            </w:r>
          </w:p>
        </w:tc>
      </w:tr>
      <w:tr w:rsidR="00E96A3F" w:rsidRPr="00E96A3F" w:rsidTr="00E96A3F">
        <w:trPr>
          <w:trHeight w:val="300"/>
        </w:trPr>
        <w:tc>
          <w:tcPr>
            <w:tcW w:w="2040" w:type="dxa"/>
            <w:noWrap/>
            <w:hideMark/>
          </w:tcPr>
          <w:p w:rsidR="00E96A3F" w:rsidRPr="00E96A3F" w:rsidRDefault="00E96A3F" w:rsidP="00E96A3F">
            <w:pPr>
              <w:rPr>
                <w:rFonts w:cs="Times New Roman"/>
              </w:rPr>
            </w:pPr>
            <w:r w:rsidRPr="00E96A3F">
              <w:rPr>
                <w:rFonts w:cs="Times New Roman"/>
              </w:rPr>
              <w:t>$m (million)</w:t>
            </w:r>
          </w:p>
        </w:tc>
        <w:tc>
          <w:tcPr>
            <w:tcW w:w="960" w:type="dxa"/>
            <w:noWrap/>
            <w:hideMark/>
          </w:tcPr>
          <w:p w:rsidR="00E96A3F" w:rsidRPr="00E96A3F" w:rsidRDefault="00E96A3F">
            <w:pPr>
              <w:rPr>
                <w:rFonts w:cs="Times New Roman"/>
              </w:rPr>
            </w:pPr>
            <w:r w:rsidRPr="00E96A3F">
              <w:rPr>
                <w:rFonts w:cs="Times New Roman"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E96A3F" w:rsidRPr="00E96A3F" w:rsidRDefault="00E96A3F">
            <w:pPr>
              <w:rPr>
                <w:rFonts w:cs="Times New Roman"/>
              </w:rPr>
            </w:pPr>
            <w:r w:rsidRPr="00E96A3F">
              <w:rPr>
                <w:rFonts w:cs="Times New Roman"/>
              </w:rPr>
              <w:t> </w:t>
            </w:r>
          </w:p>
        </w:tc>
        <w:tc>
          <w:tcPr>
            <w:tcW w:w="2460" w:type="dxa"/>
            <w:noWrap/>
            <w:hideMark/>
          </w:tcPr>
          <w:p w:rsidR="00E96A3F" w:rsidRPr="00E96A3F" w:rsidRDefault="00E96A3F">
            <w:pPr>
              <w:rPr>
                <w:rFonts w:cs="Times New Roman"/>
              </w:rPr>
            </w:pPr>
            <w:r w:rsidRPr="00E96A3F">
              <w:rPr>
                <w:rFonts w:cs="Times New Roman"/>
              </w:rPr>
              <w:t> </w:t>
            </w:r>
          </w:p>
        </w:tc>
        <w:tc>
          <w:tcPr>
            <w:tcW w:w="1248" w:type="dxa"/>
            <w:noWrap/>
            <w:hideMark/>
          </w:tcPr>
          <w:p w:rsidR="00E96A3F" w:rsidRPr="00E96A3F" w:rsidRDefault="00E96A3F">
            <w:pPr>
              <w:rPr>
                <w:rFonts w:cs="Times New Roman"/>
              </w:rPr>
            </w:pPr>
            <w:r w:rsidRPr="00E96A3F">
              <w:rPr>
                <w:rFonts w:cs="Times New Roman"/>
              </w:rPr>
              <w:t> </w:t>
            </w:r>
          </w:p>
        </w:tc>
      </w:tr>
      <w:tr w:rsidR="00E96A3F" w:rsidRPr="00E96A3F" w:rsidTr="00E96A3F">
        <w:trPr>
          <w:trHeight w:val="300"/>
        </w:trPr>
        <w:tc>
          <w:tcPr>
            <w:tcW w:w="2040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$0</w:t>
            </w:r>
          </w:p>
        </w:tc>
        <w:tc>
          <w:tcPr>
            <w:tcW w:w="960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$200</w:t>
            </w:r>
          </w:p>
        </w:tc>
        <w:tc>
          <w:tcPr>
            <w:tcW w:w="960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-$200</w:t>
            </w:r>
          </w:p>
        </w:tc>
        <w:tc>
          <w:tcPr>
            <w:tcW w:w="2460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$100</w:t>
            </w:r>
          </w:p>
        </w:tc>
        <w:tc>
          <w:tcPr>
            <w:tcW w:w="1248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$300</w:t>
            </w:r>
          </w:p>
        </w:tc>
      </w:tr>
      <w:tr w:rsidR="00E96A3F" w:rsidRPr="00E96A3F" w:rsidTr="00E96A3F">
        <w:trPr>
          <w:trHeight w:val="300"/>
        </w:trPr>
        <w:tc>
          <w:tcPr>
            <w:tcW w:w="2040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$200</w:t>
            </w:r>
          </w:p>
        </w:tc>
        <w:tc>
          <w:tcPr>
            <w:tcW w:w="960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$350</w:t>
            </w:r>
          </w:p>
        </w:tc>
        <w:tc>
          <w:tcPr>
            <w:tcW w:w="960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-$150</w:t>
            </w:r>
          </w:p>
        </w:tc>
        <w:tc>
          <w:tcPr>
            <w:tcW w:w="2460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$100</w:t>
            </w:r>
          </w:p>
        </w:tc>
        <w:tc>
          <w:tcPr>
            <w:tcW w:w="1248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$450</w:t>
            </w:r>
          </w:p>
        </w:tc>
      </w:tr>
      <w:tr w:rsidR="00E96A3F" w:rsidRPr="00E96A3F" w:rsidTr="00E96A3F">
        <w:trPr>
          <w:trHeight w:val="300"/>
        </w:trPr>
        <w:tc>
          <w:tcPr>
            <w:tcW w:w="2040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$400</w:t>
            </w:r>
          </w:p>
        </w:tc>
        <w:tc>
          <w:tcPr>
            <w:tcW w:w="960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$500</w:t>
            </w:r>
          </w:p>
        </w:tc>
        <w:tc>
          <w:tcPr>
            <w:tcW w:w="960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-$100</w:t>
            </w:r>
          </w:p>
        </w:tc>
        <w:tc>
          <w:tcPr>
            <w:tcW w:w="2460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$100</w:t>
            </w:r>
          </w:p>
        </w:tc>
        <w:tc>
          <w:tcPr>
            <w:tcW w:w="1248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$600</w:t>
            </w:r>
          </w:p>
        </w:tc>
      </w:tr>
      <w:tr w:rsidR="00E96A3F" w:rsidRPr="00E96A3F" w:rsidTr="00E96A3F">
        <w:trPr>
          <w:trHeight w:val="300"/>
        </w:trPr>
        <w:tc>
          <w:tcPr>
            <w:tcW w:w="2040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$600</w:t>
            </w:r>
          </w:p>
        </w:tc>
        <w:tc>
          <w:tcPr>
            <w:tcW w:w="960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$650</w:t>
            </w:r>
          </w:p>
        </w:tc>
        <w:tc>
          <w:tcPr>
            <w:tcW w:w="960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-$50</w:t>
            </w:r>
          </w:p>
        </w:tc>
        <w:tc>
          <w:tcPr>
            <w:tcW w:w="2460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$100</w:t>
            </w:r>
          </w:p>
        </w:tc>
        <w:tc>
          <w:tcPr>
            <w:tcW w:w="1248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$750</w:t>
            </w:r>
          </w:p>
        </w:tc>
      </w:tr>
      <w:tr w:rsidR="00E96A3F" w:rsidRPr="00E96A3F" w:rsidTr="00E96A3F">
        <w:trPr>
          <w:trHeight w:val="300"/>
        </w:trPr>
        <w:tc>
          <w:tcPr>
            <w:tcW w:w="2040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$800</w:t>
            </w:r>
          </w:p>
        </w:tc>
        <w:tc>
          <w:tcPr>
            <w:tcW w:w="960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$800</w:t>
            </w:r>
          </w:p>
        </w:tc>
        <w:tc>
          <w:tcPr>
            <w:tcW w:w="960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$0</w:t>
            </w:r>
          </w:p>
        </w:tc>
        <w:tc>
          <w:tcPr>
            <w:tcW w:w="2460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$100</w:t>
            </w:r>
          </w:p>
        </w:tc>
        <w:tc>
          <w:tcPr>
            <w:tcW w:w="1248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$900</w:t>
            </w:r>
          </w:p>
        </w:tc>
      </w:tr>
      <w:tr w:rsidR="00E96A3F" w:rsidRPr="00E96A3F" w:rsidTr="00E96A3F">
        <w:trPr>
          <w:trHeight w:val="300"/>
        </w:trPr>
        <w:tc>
          <w:tcPr>
            <w:tcW w:w="2040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$1,000</w:t>
            </w:r>
          </w:p>
        </w:tc>
        <w:tc>
          <w:tcPr>
            <w:tcW w:w="960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$950</w:t>
            </w:r>
          </w:p>
        </w:tc>
        <w:tc>
          <w:tcPr>
            <w:tcW w:w="960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$50</w:t>
            </w:r>
          </w:p>
        </w:tc>
        <w:tc>
          <w:tcPr>
            <w:tcW w:w="2460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$100</w:t>
            </w:r>
          </w:p>
        </w:tc>
        <w:tc>
          <w:tcPr>
            <w:tcW w:w="1248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$1,050</w:t>
            </w:r>
          </w:p>
        </w:tc>
      </w:tr>
      <w:tr w:rsidR="00E96A3F" w:rsidRPr="00E96A3F" w:rsidTr="00E96A3F">
        <w:trPr>
          <w:trHeight w:val="300"/>
        </w:trPr>
        <w:tc>
          <w:tcPr>
            <w:tcW w:w="2040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$1,200</w:t>
            </w:r>
          </w:p>
        </w:tc>
        <w:tc>
          <w:tcPr>
            <w:tcW w:w="960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$1,100</w:t>
            </w:r>
          </w:p>
        </w:tc>
        <w:tc>
          <w:tcPr>
            <w:tcW w:w="960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$100</w:t>
            </w:r>
          </w:p>
        </w:tc>
        <w:tc>
          <w:tcPr>
            <w:tcW w:w="2460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$100</w:t>
            </w:r>
          </w:p>
        </w:tc>
        <w:tc>
          <w:tcPr>
            <w:tcW w:w="1248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$1,200</w:t>
            </w:r>
          </w:p>
        </w:tc>
      </w:tr>
      <w:tr w:rsidR="00E96A3F" w:rsidRPr="00E96A3F" w:rsidTr="00E96A3F">
        <w:trPr>
          <w:trHeight w:val="300"/>
        </w:trPr>
        <w:tc>
          <w:tcPr>
            <w:tcW w:w="2040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$1,400</w:t>
            </w:r>
          </w:p>
        </w:tc>
        <w:tc>
          <w:tcPr>
            <w:tcW w:w="960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$1,250</w:t>
            </w:r>
          </w:p>
        </w:tc>
        <w:tc>
          <w:tcPr>
            <w:tcW w:w="960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$150</w:t>
            </w:r>
          </w:p>
        </w:tc>
        <w:tc>
          <w:tcPr>
            <w:tcW w:w="2460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$100</w:t>
            </w:r>
          </w:p>
        </w:tc>
        <w:tc>
          <w:tcPr>
            <w:tcW w:w="1248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$1,350</w:t>
            </w:r>
          </w:p>
        </w:tc>
      </w:tr>
      <w:tr w:rsidR="00E96A3F" w:rsidRPr="00E96A3F" w:rsidTr="00E96A3F">
        <w:trPr>
          <w:trHeight w:val="300"/>
        </w:trPr>
        <w:tc>
          <w:tcPr>
            <w:tcW w:w="2040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$1,600</w:t>
            </w:r>
          </w:p>
        </w:tc>
        <w:tc>
          <w:tcPr>
            <w:tcW w:w="960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$1,400</w:t>
            </w:r>
          </w:p>
        </w:tc>
        <w:tc>
          <w:tcPr>
            <w:tcW w:w="960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$200</w:t>
            </w:r>
          </w:p>
        </w:tc>
        <w:tc>
          <w:tcPr>
            <w:tcW w:w="2460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$100</w:t>
            </w:r>
          </w:p>
        </w:tc>
        <w:tc>
          <w:tcPr>
            <w:tcW w:w="1248" w:type="dxa"/>
            <w:noWrap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$1,500</w:t>
            </w:r>
          </w:p>
        </w:tc>
      </w:tr>
    </w:tbl>
    <w:p w:rsidR="00E96A3F" w:rsidRDefault="00E96A3F" w:rsidP="00E96A3F">
      <w:pPr>
        <w:rPr>
          <w:rFonts w:cs="Times New Roman"/>
          <w:b/>
        </w:rPr>
      </w:pPr>
    </w:p>
    <w:p w:rsidR="00E96A3F" w:rsidRDefault="00E96A3F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E96A3F" w:rsidRPr="00E96A3F" w:rsidRDefault="00E96A3F" w:rsidP="00E96A3F">
      <w:pPr>
        <w:pStyle w:val="ListParagraph"/>
        <w:numPr>
          <w:ilvl w:val="0"/>
          <w:numId w:val="2"/>
        </w:numPr>
        <w:rPr>
          <w:rFonts w:cs="Times New Roman"/>
          <w:b/>
        </w:rPr>
      </w:pPr>
    </w:p>
    <w:tbl>
      <w:tblPr>
        <w:tblStyle w:val="TableGrid"/>
        <w:tblW w:w="0" w:type="auto"/>
        <w:tblLook w:val="04A0"/>
      </w:tblPr>
      <w:tblGrid>
        <w:gridCol w:w="2040"/>
        <w:gridCol w:w="960"/>
        <w:gridCol w:w="960"/>
        <w:gridCol w:w="2460"/>
        <w:gridCol w:w="960"/>
        <w:gridCol w:w="1818"/>
      </w:tblGrid>
      <w:tr w:rsidR="00E96A3F" w:rsidRPr="00E96A3F" w:rsidTr="00E96A3F">
        <w:trPr>
          <w:trHeight w:val="737"/>
        </w:trPr>
        <w:tc>
          <w:tcPr>
            <w:tcW w:w="204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Y</w:t>
            </w:r>
          </w:p>
        </w:tc>
        <w:tc>
          <w:tcPr>
            <w:tcW w:w="9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C</w:t>
            </w:r>
          </w:p>
        </w:tc>
        <w:tc>
          <w:tcPr>
            <w:tcW w:w="9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Savings</w:t>
            </w:r>
          </w:p>
        </w:tc>
        <w:tc>
          <w:tcPr>
            <w:tcW w:w="24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I   (planned investment)</w:t>
            </w:r>
          </w:p>
        </w:tc>
        <w:tc>
          <w:tcPr>
            <w:tcW w:w="9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AE = C+I</w:t>
            </w:r>
          </w:p>
        </w:tc>
        <w:tc>
          <w:tcPr>
            <w:tcW w:w="1818" w:type="dxa"/>
            <w:vAlign w:val="center"/>
            <w:hideMark/>
          </w:tcPr>
          <w:p w:rsidR="00E96A3F" w:rsidRPr="00635933" w:rsidRDefault="00E96A3F" w:rsidP="00E96A3F">
            <w:pPr>
              <w:jc w:val="center"/>
              <w:rPr>
                <w:rFonts w:cs="Times New Roman"/>
                <w:b/>
              </w:rPr>
            </w:pPr>
            <w:r w:rsidRPr="00635933">
              <w:rPr>
                <w:rFonts w:cs="Times New Roman"/>
                <w:b/>
              </w:rPr>
              <w:t>Marginal Propensity to Consume</w:t>
            </w:r>
          </w:p>
        </w:tc>
      </w:tr>
      <w:tr w:rsidR="00E96A3F" w:rsidRPr="00E96A3F" w:rsidTr="00E96A3F">
        <w:trPr>
          <w:trHeight w:val="900"/>
        </w:trPr>
        <w:tc>
          <w:tcPr>
            <w:tcW w:w="2040" w:type="dxa"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(output or income  measured as real GDP)</w:t>
            </w:r>
          </w:p>
        </w:tc>
        <w:tc>
          <w:tcPr>
            <w:tcW w:w="9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$m</w:t>
            </w:r>
          </w:p>
        </w:tc>
        <w:tc>
          <w:tcPr>
            <w:tcW w:w="9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$m</w:t>
            </w:r>
          </w:p>
        </w:tc>
        <w:tc>
          <w:tcPr>
            <w:tcW w:w="24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$m</w:t>
            </w:r>
          </w:p>
        </w:tc>
        <w:tc>
          <w:tcPr>
            <w:tcW w:w="9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$m</w:t>
            </w:r>
          </w:p>
        </w:tc>
        <w:tc>
          <w:tcPr>
            <w:tcW w:w="1818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$m</w:t>
            </w:r>
          </w:p>
        </w:tc>
      </w:tr>
      <w:tr w:rsidR="00E96A3F" w:rsidRPr="00E96A3F" w:rsidTr="00E96A3F">
        <w:trPr>
          <w:trHeight w:val="300"/>
        </w:trPr>
        <w:tc>
          <w:tcPr>
            <w:tcW w:w="204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$m (million)</w:t>
            </w:r>
          </w:p>
        </w:tc>
        <w:tc>
          <w:tcPr>
            <w:tcW w:w="9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</w:p>
        </w:tc>
        <w:tc>
          <w:tcPr>
            <w:tcW w:w="24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</w:p>
        </w:tc>
        <w:tc>
          <w:tcPr>
            <w:tcW w:w="1818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</w:p>
        </w:tc>
      </w:tr>
      <w:tr w:rsidR="00E96A3F" w:rsidRPr="00E96A3F" w:rsidTr="00E96A3F">
        <w:trPr>
          <w:trHeight w:val="300"/>
        </w:trPr>
        <w:tc>
          <w:tcPr>
            <w:tcW w:w="204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$0</w:t>
            </w:r>
          </w:p>
        </w:tc>
        <w:tc>
          <w:tcPr>
            <w:tcW w:w="9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$200</w:t>
            </w:r>
          </w:p>
        </w:tc>
        <w:tc>
          <w:tcPr>
            <w:tcW w:w="9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-$200</w:t>
            </w:r>
          </w:p>
        </w:tc>
        <w:tc>
          <w:tcPr>
            <w:tcW w:w="24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$100</w:t>
            </w:r>
          </w:p>
        </w:tc>
        <w:tc>
          <w:tcPr>
            <w:tcW w:w="9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$300</w:t>
            </w:r>
          </w:p>
        </w:tc>
        <w:tc>
          <w:tcPr>
            <w:tcW w:w="1818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0.75</w:t>
            </w:r>
          </w:p>
        </w:tc>
      </w:tr>
      <w:tr w:rsidR="00E96A3F" w:rsidRPr="00E96A3F" w:rsidTr="00E96A3F">
        <w:trPr>
          <w:trHeight w:val="300"/>
        </w:trPr>
        <w:tc>
          <w:tcPr>
            <w:tcW w:w="204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$200</w:t>
            </w:r>
          </w:p>
        </w:tc>
        <w:tc>
          <w:tcPr>
            <w:tcW w:w="9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$350</w:t>
            </w:r>
          </w:p>
        </w:tc>
        <w:tc>
          <w:tcPr>
            <w:tcW w:w="9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-$150</w:t>
            </w:r>
          </w:p>
        </w:tc>
        <w:tc>
          <w:tcPr>
            <w:tcW w:w="24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$100</w:t>
            </w:r>
          </w:p>
        </w:tc>
        <w:tc>
          <w:tcPr>
            <w:tcW w:w="9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$450</w:t>
            </w:r>
          </w:p>
        </w:tc>
        <w:tc>
          <w:tcPr>
            <w:tcW w:w="1818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0.75</w:t>
            </w:r>
          </w:p>
        </w:tc>
      </w:tr>
      <w:tr w:rsidR="00E96A3F" w:rsidRPr="00E96A3F" w:rsidTr="00E96A3F">
        <w:trPr>
          <w:trHeight w:val="300"/>
        </w:trPr>
        <w:tc>
          <w:tcPr>
            <w:tcW w:w="204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$400</w:t>
            </w:r>
          </w:p>
        </w:tc>
        <w:tc>
          <w:tcPr>
            <w:tcW w:w="9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$500</w:t>
            </w:r>
          </w:p>
        </w:tc>
        <w:tc>
          <w:tcPr>
            <w:tcW w:w="9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-$100</w:t>
            </w:r>
          </w:p>
        </w:tc>
        <w:tc>
          <w:tcPr>
            <w:tcW w:w="24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$100</w:t>
            </w:r>
          </w:p>
        </w:tc>
        <w:tc>
          <w:tcPr>
            <w:tcW w:w="9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$600</w:t>
            </w:r>
          </w:p>
        </w:tc>
        <w:tc>
          <w:tcPr>
            <w:tcW w:w="1818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0.75</w:t>
            </w:r>
          </w:p>
        </w:tc>
      </w:tr>
      <w:tr w:rsidR="00E96A3F" w:rsidRPr="00E96A3F" w:rsidTr="00E96A3F">
        <w:trPr>
          <w:trHeight w:val="300"/>
        </w:trPr>
        <w:tc>
          <w:tcPr>
            <w:tcW w:w="204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$600</w:t>
            </w:r>
          </w:p>
        </w:tc>
        <w:tc>
          <w:tcPr>
            <w:tcW w:w="9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$650</w:t>
            </w:r>
          </w:p>
        </w:tc>
        <w:tc>
          <w:tcPr>
            <w:tcW w:w="9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-$50</w:t>
            </w:r>
          </w:p>
        </w:tc>
        <w:tc>
          <w:tcPr>
            <w:tcW w:w="24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$100</w:t>
            </w:r>
          </w:p>
        </w:tc>
        <w:tc>
          <w:tcPr>
            <w:tcW w:w="9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$750</w:t>
            </w:r>
          </w:p>
        </w:tc>
        <w:tc>
          <w:tcPr>
            <w:tcW w:w="1818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0.75</w:t>
            </w:r>
          </w:p>
        </w:tc>
      </w:tr>
      <w:tr w:rsidR="00E96A3F" w:rsidRPr="00E96A3F" w:rsidTr="00E96A3F">
        <w:trPr>
          <w:trHeight w:val="300"/>
        </w:trPr>
        <w:tc>
          <w:tcPr>
            <w:tcW w:w="204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$800</w:t>
            </w:r>
          </w:p>
        </w:tc>
        <w:tc>
          <w:tcPr>
            <w:tcW w:w="9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$800</w:t>
            </w:r>
          </w:p>
        </w:tc>
        <w:tc>
          <w:tcPr>
            <w:tcW w:w="9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$0</w:t>
            </w:r>
          </w:p>
        </w:tc>
        <w:tc>
          <w:tcPr>
            <w:tcW w:w="24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$100</w:t>
            </w:r>
          </w:p>
        </w:tc>
        <w:tc>
          <w:tcPr>
            <w:tcW w:w="9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$900</w:t>
            </w:r>
          </w:p>
        </w:tc>
        <w:tc>
          <w:tcPr>
            <w:tcW w:w="1818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0.75</w:t>
            </w:r>
          </w:p>
        </w:tc>
      </w:tr>
      <w:tr w:rsidR="00E96A3F" w:rsidRPr="00E96A3F" w:rsidTr="00E96A3F">
        <w:trPr>
          <w:trHeight w:val="300"/>
        </w:trPr>
        <w:tc>
          <w:tcPr>
            <w:tcW w:w="204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$1,000</w:t>
            </w:r>
          </w:p>
        </w:tc>
        <w:tc>
          <w:tcPr>
            <w:tcW w:w="9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$950</w:t>
            </w:r>
          </w:p>
        </w:tc>
        <w:tc>
          <w:tcPr>
            <w:tcW w:w="9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$50</w:t>
            </w:r>
          </w:p>
        </w:tc>
        <w:tc>
          <w:tcPr>
            <w:tcW w:w="24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$100</w:t>
            </w:r>
          </w:p>
        </w:tc>
        <w:tc>
          <w:tcPr>
            <w:tcW w:w="9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$1,050</w:t>
            </w:r>
          </w:p>
        </w:tc>
        <w:tc>
          <w:tcPr>
            <w:tcW w:w="1818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0.75</w:t>
            </w:r>
          </w:p>
        </w:tc>
      </w:tr>
      <w:tr w:rsidR="00E96A3F" w:rsidRPr="00E96A3F" w:rsidTr="00E96A3F">
        <w:trPr>
          <w:trHeight w:val="300"/>
        </w:trPr>
        <w:tc>
          <w:tcPr>
            <w:tcW w:w="204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$1,200</w:t>
            </w:r>
          </w:p>
        </w:tc>
        <w:tc>
          <w:tcPr>
            <w:tcW w:w="9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$1,100</w:t>
            </w:r>
          </w:p>
        </w:tc>
        <w:tc>
          <w:tcPr>
            <w:tcW w:w="9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$100</w:t>
            </w:r>
          </w:p>
        </w:tc>
        <w:tc>
          <w:tcPr>
            <w:tcW w:w="24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$100</w:t>
            </w:r>
          </w:p>
        </w:tc>
        <w:tc>
          <w:tcPr>
            <w:tcW w:w="9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$1,200</w:t>
            </w:r>
          </w:p>
        </w:tc>
        <w:tc>
          <w:tcPr>
            <w:tcW w:w="1818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0.75</w:t>
            </w:r>
          </w:p>
        </w:tc>
      </w:tr>
      <w:tr w:rsidR="00E96A3F" w:rsidRPr="00E96A3F" w:rsidTr="00E96A3F">
        <w:trPr>
          <w:trHeight w:val="300"/>
        </w:trPr>
        <w:tc>
          <w:tcPr>
            <w:tcW w:w="204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$1,400</w:t>
            </w:r>
          </w:p>
        </w:tc>
        <w:tc>
          <w:tcPr>
            <w:tcW w:w="9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$1,250</w:t>
            </w:r>
          </w:p>
        </w:tc>
        <w:tc>
          <w:tcPr>
            <w:tcW w:w="9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$150</w:t>
            </w:r>
          </w:p>
        </w:tc>
        <w:tc>
          <w:tcPr>
            <w:tcW w:w="24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$100</w:t>
            </w:r>
          </w:p>
        </w:tc>
        <w:tc>
          <w:tcPr>
            <w:tcW w:w="9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$1,350</w:t>
            </w:r>
          </w:p>
        </w:tc>
        <w:tc>
          <w:tcPr>
            <w:tcW w:w="1818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0.75</w:t>
            </w:r>
          </w:p>
        </w:tc>
      </w:tr>
      <w:tr w:rsidR="00E96A3F" w:rsidRPr="00E96A3F" w:rsidTr="00E96A3F">
        <w:trPr>
          <w:trHeight w:val="300"/>
        </w:trPr>
        <w:tc>
          <w:tcPr>
            <w:tcW w:w="204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$1,600</w:t>
            </w:r>
          </w:p>
        </w:tc>
        <w:tc>
          <w:tcPr>
            <w:tcW w:w="9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$1,400</w:t>
            </w:r>
          </w:p>
        </w:tc>
        <w:tc>
          <w:tcPr>
            <w:tcW w:w="9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$200</w:t>
            </w:r>
          </w:p>
        </w:tc>
        <w:tc>
          <w:tcPr>
            <w:tcW w:w="24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$100</w:t>
            </w:r>
          </w:p>
        </w:tc>
        <w:tc>
          <w:tcPr>
            <w:tcW w:w="96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$1,500</w:t>
            </w:r>
          </w:p>
        </w:tc>
        <w:tc>
          <w:tcPr>
            <w:tcW w:w="1818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0.75</w:t>
            </w:r>
          </w:p>
        </w:tc>
      </w:tr>
    </w:tbl>
    <w:p w:rsidR="00E96A3F" w:rsidRDefault="00E96A3F" w:rsidP="00E96A3F">
      <w:pPr>
        <w:rPr>
          <w:rFonts w:cs="Times New Roman"/>
          <w:b/>
        </w:rPr>
      </w:pPr>
    </w:p>
    <w:p w:rsidR="00E96A3F" w:rsidRPr="00E96A3F" w:rsidRDefault="00E96A3F" w:rsidP="00E96A3F">
      <w:pPr>
        <w:pStyle w:val="ListParagraph"/>
        <w:numPr>
          <w:ilvl w:val="0"/>
          <w:numId w:val="2"/>
        </w:numPr>
        <w:rPr>
          <w:rFonts w:cs="Times New Roman"/>
          <w:b/>
        </w:rPr>
      </w:pPr>
    </w:p>
    <w:tbl>
      <w:tblPr>
        <w:tblStyle w:val="TableGrid"/>
        <w:tblW w:w="9648" w:type="dxa"/>
        <w:tblLook w:val="04A0"/>
      </w:tblPr>
      <w:tblGrid>
        <w:gridCol w:w="1908"/>
        <w:gridCol w:w="907"/>
        <w:gridCol w:w="913"/>
        <w:gridCol w:w="1870"/>
        <w:gridCol w:w="1440"/>
        <w:gridCol w:w="1378"/>
        <w:gridCol w:w="1232"/>
      </w:tblGrid>
      <w:tr w:rsidR="00E96A3F" w:rsidRPr="00E96A3F" w:rsidTr="00E96A3F">
        <w:trPr>
          <w:trHeight w:val="900"/>
        </w:trPr>
        <w:tc>
          <w:tcPr>
            <w:tcW w:w="1908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Y</w:t>
            </w:r>
          </w:p>
        </w:tc>
        <w:tc>
          <w:tcPr>
            <w:tcW w:w="907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C</w:t>
            </w:r>
          </w:p>
        </w:tc>
        <w:tc>
          <w:tcPr>
            <w:tcW w:w="913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Savings</w:t>
            </w:r>
          </w:p>
        </w:tc>
        <w:tc>
          <w:tcPr>
            <w:tcW w:w="187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I   (planned investment)</w:t>
            </w:r>
          </w:p>
        </w:tc>
        <w:tc>
          <w:tcPr>
            <w:tcW w:w="144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AE = C+I</w:t>
            </w:r>
          </w:p>
        </w:tc>
        <w:tc>
          <w:tcPr>
            <w:tcW w:w="1378" w:type="dxa"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Marginal Propensity to Consume</w:t>
            </w:r>
          </w:p>
        </w:tc>
        <w:tc>
          <w:tcPr>
            <w:tcW w:w="1232" w:type="dxa"/>
            <w:vAlign w:val="center"/>
            <w:hideMark/>
          </w:tcPr>
          <w:p w:rsidR="00E96A3F" w:rsidRPr="00635933" w:rsidRDefault="00E96A3F" w:rsidP="00E96A3F">
            <w:pPr>
              <w:jc w:val="center"/>
              <w:rPr>
                <w:rFonts w:cs="Times New Roman"/>
                <w:b/>
              </w:rPr>
            </w:pPr>
            <w:r w:rsidRPr="00635933">
              <w:rPr>
                <w:rFonts w:cs="Times New Roman"/>
                <w:b/>
              </w:rPr>
              <w:t>Marginal Propensity to Save</w:t>
            </w:r>
          </w:p>
        </w:tc>
      </w:tr>
      <w:tr w:rsidR="00E96A3F" w:rsidRPr="00E96A3F" w:rsidTr="00E96A3F">
        <w:trPr>
          <w:trHeight w:val="900"/>
        </w:trPr>
        <w:tc>
          <w:tcPr>
            <w:tcW w:w="1908" w:type="dxa"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(output or income  measured as real GDP)</w:t>
            </w:r>
          </w:p>
        </w:tc>
        <w:tc>
          <w:tcPr>
            <w:tcW w:w="907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$m</w:t>
            </w:r>
          </w:p>
        </w:tc>
        <w:tc>
          <w:tcPr>
            <w:tcW w:w="913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$m</w:t>
            </w:r>
          </w:p>
        </w:tc>
        <w:tc>
          <w:tcPr>
            <w:tcW w:w="187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$m</w:t>
            </w:r>
          </w:p>
        </w:tc>
        <w:tc>
          <w:tcPr>
            <w:tcW w:w="144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$m</w:t>
            </w:r>
          </w:p>
        </w:tc>
        <w:tc>
          <w:tcPr>
            <w:tcW w:w="1378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$m</w:t>
            </w:r>
          </w:p>
        </w:tc>
        <w:tc>
          <w:tcPr>
            <w:tcW w:w="1232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$m</w:t>
            </w:r>
          </w:p>
        </w:tc>
      </w:tr>
      <w:tr w:rsidR="00E96A3F" w:rsidRPr="00E96A3F" w:rsidTr="00E96A3F">
        <w:trPr>
          <w:trHeight w:val="300"/>
        </w:trPr>
        <w:tc>
          <w:tcPr>
            <w:tcW w:w="1908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$m (million)</w:t>
            </w:r>
          </w:p>
        </w:tc>
        <w:tc>
          <w:tcPr>
            <w:tcW w:w="907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</w:p>
        </w:tc>
        <w:tc>
          <w:tcPr>
            <w:tcW w:w="913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</w:p>
        </w:tc>
        <w:tc>
          <w:tcPr>
            <w:tcW w:w="187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</w:p>
        </w:tc>
        <w:tc>
          <w:tcPr>
            <w:tcW w:w="1378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</w:p>
        </w:tc>
        <w:tc>
          <w:tcPr>
            <w:tcW w:w="1232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</w:p>
        </w:tc>
      </w:tr>
      <w:tr w:rsidR="00E96A3F" w:rsidRPr="00E96A3F" w:rsidTr="00E96A3F">
        <w:trPr>
          <w:trHeight w:val="300"/>
        </w:trPr>
        <w:tc>
          <w:tcPr>
            <w:tcW w:w="1908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$0</w:t>
            </w:r>
          </w:p>
        </w:tc>
        <w:tc>
          <w:tcPr>
            <w:tcW w:w="907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$200</w:t>
            </w:r>
          </w:p>
        </w:tc>
        <w:tc>
          <w:tcPr>
            <w:tcW w:w="913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-$200</w:t>
            </w:r>
          </w:p>
        </w:tc>
        <w:tc>
          <w:tcPr>
            <w:tcW w:w="187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$100</w:t>
            </w:r>
          </w:p>
        </w:tc>
        <w:tc>
          <w:tcPr>
            <w:tcW w:w="144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$300</w:t>
            </w:r>
          </w:p>
        </w:tc>
        <w:tc>
          <w:tcPr>
            <w:tcW w:w="1378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</w:p>
        </w:tc>
        <w:tc>
          <w:tcPr>
            <w:tcW w:w="1232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</w:p>
        </w:tc>
      </w:tr>
      <w:tr w:rsidR="00E96A3F" w:rsidRPr="00E96A3F" w:rsidTr="00E96A3F">
        <w:trPr>
          <w:trHeight w:val="300"/>
        </w:trPr>
        <w:tc>
          <w:tcPr>
            <w:tcW w:w="1908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$200</w:t>
            </w:r>
          </w:p>
        </w:tc>
        <w:tc>
          <w:tcPr>
            <w:tcW w:w="907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$350</w:t>
            </w:r>
          </w:p>
        </w:tc>
        <w:tc>
          <w:tcPr>
            <w:tcW w:w="913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-$150</w:t>
            </w:r>
          </w:p>
        </w:tc>
        <w:tc>
          <w:tcPr>
            <w:tcW w:w="187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$100</w:t>
            </w:r>
          </w:p>
        </w:tc>
        <w:tc>
          <w:tcPr>
            <w:tcW w:w="144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$450</w:t>
            </w:r>
          </w:p>
        </w:tc>
        <w:tc>
          <w:tcPr>
            <w:tcW w:w="1378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0.75</w:t>
            </w:r>
          </w:p>
        </w:tc>
        <w:tc>
          <w:tcPr>
            <w:tcW w:w="1232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0.25</w:t>
            </w:r>
          </w:p>
        </w:tc>
      </w:tr>
      <w:tr w:rsidR="00E96A3F" w:rsidRPr="00E96A3F" w:rsidTr="00E96A3F">
        <w:trPr>
          <w:trHeight w:val="300"/>
        </w:trPr>
        <w:tc>
          <w:tcPr>
            <w:tcW w:w="1908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$400</w:t>
            </w:r>
          </w:p>
        </w:tc>
        <w:tc>
          <w:tcPr>
            <w:tcW w:w="907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$500</w:t>
            </w:r>
          </w:p>
        </w:tc>
        <w:tc>
          <w:tcPr>
            <w:tcW w:w="913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-$100</w:t>
            </w:r>
          </w:p>
        </w:tc>
        <w:tc>
          <w:tcPr>
            <w:tcW w:w="187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$100</w:t>
            </w:r>
          </w:p>
        </w:tc>
        <w:tc>
          <w:tcPr>
            <w:tcW w:w="144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$600</w:t>
            </w:r>
          </w:p>
        </w:tc>
        <w:tc>
          <w:tcPr>
            <w:tcW w:w="1378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0.75</w:t>
            </w:r>
          </w:p>
        </w:tc>
        <w:tc>
          <w:tcPr>
            <w:tcW w:w="1232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0.25</w:t>
            </w:r>
          </w:p>
        </w:tc>
      </w:tr>
      <w:tr w:rsidR="00E96A3F" w:rsidRPr="00E96A3F" w:rsidTr="00E96A3F">
        <w:trPr>
          <w:trHeight w:val="300"/>
        </w:trPr>
        <w:tc>
          <w:tcPr>
            <w:tcW w:w="1908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$600</w:t>
            </w:r>
          </w:p>
        </w:tc>
        <w:tc>
          <w:tcPr>
            <w:tcW w:w="907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$650</w:t>
            </w:r>
          </w:p>
        </w:tc>
        <w:tc>
          <w:tcPr>
            <w:tcW w:w="913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-$50</w:t>
            </w:r>
          </w:p>
        </w:tc>
        <w:tc>
          <w:tcPr>
            <w:tcW w:w="187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$100</w:t>
            </w:r>
          </w:p>
        </w:tc>
        <w:tc>
          <w:tcPr>
            <w:tcW w:w="144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$750</w:t>
            </w:r>
          </w:p>
        </w:tc>
        <w:tc>
          <w:tcPr>
            <w:tcW w:w="1378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0.75</w:t>
            </w:r>
          </w:p>
        </w:tc>
        <w:tc>
          <w:tcPr>
            <w:tcW w:w="1232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0.25</w:t>
            </w:r>
          </w:p>
        </w:tc>
      </w:tr>
      <w:tr w:rsidR="00E96A3F" w:rsidRPr="00E96A3F" w:rsidTr="00E96A3F">
        <w:trPr>
          <w:trHeight w:val="300"/>
        </w:trPr>
        <w:tc>
          <w:tcPr>
            <w:tcW w:w="1908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$800</w:t>
            </w:r>
          </w:p>
        </w:tc>
        <w:tc>
          <w:tcPr>
            <w:tcW w:w="907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$800</w:t>
            </w:r>
          </w:p>
        </w:tc>
        <w:tc>
          <w:tcPr>
            <w:tcW w:w="913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$0</w:t>
            </w:r>
          </w:p>
        </w:tc>
        <w:tc>
          <w:tcPr>
            <w:tcW w:w="187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$100</w:t>
            </w:r>
          </w:p>
        </w:tc>
        <w:tc>
          <w:tcPr>
            <w:tcW w:w="144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$900</w:t>
            </w:r>
          </w:p>
        </w:tc>
        <w:tc>
          <w:tcPr>
            <w:tcW w:w="1378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0.75</w:t>
            </w:r>
          </w:p>
        </w:tc>
        <w:tc>
          <w:tcPr>
            <w:tcW w:w="1232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0.25</w:t>
            </w:r>
          </w:p>
        </w:tc>
      </w:tr>
      <w:tr w:rsidR="00E96A3F" w:rsidRPr="00E96A3F" w:rsidTr="00E96A3F">
        <w:trPr>
          <w:trHeight w:val="300"/>
        </w:trPr>
        <w:tc>
          <w:tcPr>
            <w:tcW w:w="1908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$1,000</w:t>
            </w:r>
          </w:p>
        </w:tc>
        <w:tc>
          <w:tcPr>
            <w:tcW w:w="907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$950</w:t>
            </w:r>
          </w:p>
        </w:tc>
        <w:tc>
          <w:tcPr>
            <w:tcW w:w="913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$50</w:t>
            </w:r>
          </w:p>
        </w:tc>
        <w:tc>
          <w:tcPr>
            <w:tcW w:w="187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$100</w:t>
            </w:r>
          </w:p>
        </w:tc>
        <w:tc>
          <w:tcPr>
            <w:tcW w:w="144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$1,050</w:t>
            </w:r>
          </w:p>
        </w:tc>
        <w:tc>
          <w:tcPr>
            <w:tcW w:w="1378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0.75</w:t>
            </w:r>
          </w:p>
        </w:tc>
        <w:tc>
          <w:tcPr>
            <w:tcW w:w="1232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0.25</w:t>
            </w:r>
          </w:p>
        </w:tc>
      </w:tr>
      <w:tr w:rsidR="00E96A3F" w:rsidRPr="00E96A3F" w:rsidTr="00E96A3F">
        <w:trPr>
          <w:trHeight w:val="300"/>
        </w:trPr>
        <w:tc>
          <w:tcPr>
            <w:tcW w:w="1908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$1,200</w:t>
            </w:r>
          </w:p>
        </w:tc>
        <w:tc>
          <w:tcPr>
            <w:tcW w:w="907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$1,100</w:t>
            </w:r>
          </w:p>
        </w:tc>
        <w:tc>
          <w:tcPr>
            <w:tcW w:w="913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$100</w:t>
            </w:r>
          </w:p>
        </w:tc>
        <w:tc>
          <w:tcPr>
            <w:tcW w:w="187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$100</w:t>
            </w:r>
          </w:p>
        </w:tc>
        <w:tc>
          <w:tcPr>
            <w:tcW w:w="144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$1,200</w:t>
            </w:r>
          </w:p>
        </w:tc>
        <w:tc>
          <w:tcPr>
            <w:tcW w:w="1378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0.75</w:t>
            </w:r>
          </w:p>
        </w:tc>
        <w:tc>
          <w:tcPr>
            <w:tcW w:w="1232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0.25</w:t>
            </w:r>
          </w:p>
        </w:tc>
      </w:tr>
      <w:tr w:rsidR="00E96A3F" w:rsidRPr="00E96A3F" w:rsidTr="00E96A3F">
        <w:trPr>
          <w:trHeight w:val="300"/>
        </w:trPr>
        <w:tc>
          <w:tcPr>
            <w:tcW w:w="1908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$1,400</w:t>
            </w:r>
          </w:p>
        </w:tc>
        <w:tc>
          <w:tcPr>
            <w:tcW w:w="907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$1,250</w:t>
            </w:r>
          </w:p>
        </w:tc>
        <w:tc>
          <w:tcPr>
            <w:tcW w:w="913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$150</w:t>
            </w:r>
          </w:p>
        </w:tc>
        <w:tc>
          <w:tcPr>
            <w:tcW w:w="187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$100</w:t>
            </w:r>
          </w:p>
        </w:tc>
        <w:tc>
          <w:tcPr>
            <w:tcW w:w="144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$1,350</w:t>
            </w:r>
          </w:p>
        </w:tc>
        <w:tc>
          <w:tcPr>
            <w:tcW w:w="1378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0.75</w:t>
            </w:r>
          </w:p>
        </w:tc>
        <w:tc>
          <w:tcPr>
            <w:tcW w:w="1232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0.25</w:t>
            </w:r>
          </w:p>
        </w:tc>
      </w:tr>
      <w:tr w:rsidR="00E96A3F" w:rsidRPr="00E96A3F" w:rsidTr="00E96A3F">
        <w:trPr>
          <w:trHeight w:val="300"/>
        </w:trPr>
        <w:tc>
          <w:tcPr>
            <w:tcW w:w="1908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$1,600</w:t>
            </w:r>
          </w:p>
        </w:tc>
        <w:tc>
          <w:tcPr>
            <w:tcW w:w="907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$1,400</w:t>
            </w:r>
          </w:p>
        </w:tc>
        <w:tc>
          <w:tcPr>
            <w:tcW w:w="913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$200</w:t>
            </w:r>
          </w:p>
        </w:tc>
        <w:tc>
          <w:tcPr>
            <w:tcW w:w="187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$100</w:t>
            </w:r>
          </w:p>
        </w:tc>
        <w:tc>
          <w:tcPr>
            <w:tcW w:w="1440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$1,500</w:t>
            </w:r>
          </w:p>
        </w:tc>
        <w:tc>
          <w:tcPr>
            <w:tcW w:w="1378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0.75</w:t>
            </w:r>
          </w:p>
        </w:tc>
        <w:tc>
          <w:tcPr>
            <w:tcW w:w="1232" w:type="dxa"/>
            <w:noWrap/>
            <w:vAlign w:val="center"/>
            <w:hideMark/>
          </w:tcPr>
          <w:p w:rsidR="00E96A3F" w:rsidRPr="00E96A3F" w:rsidRDefault="00E96A3F" w:rsidP="00E96A3F">
            <w:pPr>
              <w:jc w:val="center"/>
              <w:rPr>
                <w:rFonts w:cs="Times New Roman"/>
              </w:rPr>
            </w:pPr>
            <w:r w:rsidRPr="00E96A3F">
              <w:rPr>
                <w:rFonts w:cs="Times New Roman"/>
              </w:rPr>
              <w:t>0.25</w:t>
            </w:r>
          </w:p>
        </w:tc>
      </w:tr>
    </w:tbl>
    <w:p w:rsidR="00E96A3F" w:rsidRDefault="00E96A3F" w:rsidP="00E96A3F">
      <w:pPr>
        <w:rPr>
          <w:rFonts w:cs="Times New Roman"/>
          <w:b/>
        </w:rPr>
      </w:pPr>
    </w:p>
    <w:p w:rsidR="00E96A3F" w:rsidRDefault="00E96A3F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E96A3F" w:rsidRPr="00E96A3F" w:rsidRDefault="00E96A3F" w:rsidP="00E96A3F">
      <w:pPr>
        <w:pStyle w:val="ListParagraph"/>
        <w:numPr>
          <w:ilvl w:val="0"/>
          <w:numId w:val="2"/>
        </w:numPr>
        <w:rPr>
          <w:rFonts w:cs="Times New Roman"/>
          <w:b/>
        </w:rPr>
      </w:pPr>
    </w:p>
    <w:p w:rsidR="00E96A3F" w:rsidRDefault="00B736F0" w:rsidP="00E96A3F">
      <w:pPr>
        <w:rPr>
          <w:rFonts w:cs="Times New Roman"/>
          <w:b/>
        </w:rPr>
      </w:pPr>
      <w:r w:rsidRPr="00B736F0">
        <w:rPr>
          <w:rFonts w:cs="Times New Roman"/>
          <w:b/>
        </w:rPr>
        <w:drawing>
          <wp:inline distT="0" distB="0" distL="0" distR="0">
            <wp:extent cx="6362700" cy="4200525"/>
            <wp:effectExtent l="19050" t="0" r="1905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96A3F" w:rsidRDefault="00E96A3F" w:rsidP="00E96A3F">
      <w:pPr>
        <w:rPr>
          <w:rFonts w:cs="Times New Roman"/>
          <w:b/>
        </w:rPr>
      </w:pPr>
    </w:p>
    <w:p w:rsidR="00E96A3F" w:rsidRPr="00B736F0" w:rsidRDefault="00B736F0" w:rsidP="00E96A3F">
      <w:pPr>
        <w:pStyle w:val="ListParagraph"/>
        <w:numPr>
          <w:ilvl w:val="0"/>
          <w:numId w:val="2"/>
        </w:numPr>
        <w:rPr>
          <w:rFonts w:cs="Times New Roman"/>
          <w:b/>
        </w:rPr>
      </w:pPr>
      <w:r>
        <w:rPr>
          <w:rFonts w:cs="Times New Roman"/>
        </w:rPr>
        <w:t xml:space="preserve">The equilibrium level where income is equal to AE is at 1200 units. </w:t>
      </w:r>
    </w:p>
    <w:p w:rsidR="00B736F0" w:rsidRDefault="00B736F0" w:rsidP="00B736F0">
      <w:pPr>
        <w:ind w:left="360"/>
        <w:rPr>
          <w:rFonts w:cs="Times New Roman"/>
          <w:b/>
        </w:rPr>
      </w:pPr>
    </w:p>
    <w:p w:rsidR="00B736F0" w:rsidRDefault="00B736F0" w:rsidP="00B736F0">
      <w:pPr>
        <w:pStyle w:val="ListParagraph"/>
        <w:numPr>
          <w:ilvl w:val="0"/>
          <w:numId w:val="2"/>
        </w:numPr>
        <w:rPr>
          <w:rFonts w:cs="Times New Roman"/>
          <w:b/>
        </w:rPr>
      </w:pPr>
      <w:r>
        <w:rPr>
          <w:rFonts w:cs="Times New Roman"/>
          <w:b/>
        </w:rPr>
        <w:t>Income = AE</w:t>
      </w:r>
    </w:p>
    <w:p w:rsidR="00B736F0" w:rsidRPr="00B736F0" w:rsidRDefault="00B736F0" w:rsidP="00B736F0">
      <w:pPr>
        <w:pStyle w:val="ListParagraph"/>
        <w:rPr>
          <w:rFonts w:cs="Times New Roman"/>
          <w:b/>
        </w:rPr>
      </w:pPr>
    </w:p>
    <w:p w:rsidR="00B736F0" w:rsidRPr="005A0CB8" w:rsidRDefault="00B736F0" w:rsidP="005A0CB8">
      <w:pPr>
        <w:pStyle w:val="ListParagraph"/>
        <w:numPr>
          <w:ilvl w:val="0"/>
          <w:numId w:val="3"/>
        </w:numPr>
        <w:rPr>
          <w:rFonts w:cs="Times New Roman"/>
        </w:rPr>
      </w:pPr>
      <w:r w:rsidRPr="005A0CB8">
        <w:rPr>
          <w:rFonts w:cs="Times New Roman"/>
        </w:rPr>
        <w:t>AE= C+I</w:t>
      </w:r>
    </w:p>
    <w:p w:rsidR="00B736F0" w:rsidRPr="005A0CB8" w:rsidRDefault="00B736F0" w:rsidP="005A0CB8">
      <w:pPr>
        <w:pStyle w:val="ListParagraph"/>
        <w:numPr>
          <w:ilvl w:val="0"/>
          <w:numId w:val="3"/>
        </w:numPr>
        <w:rPr>
          <w:rFonts w:cs="Times New Roman"/>
        </w:rPr>
      </w:pPr>
      <w:r w:rsidRPr="005A0CB8">
        <w:rPr>
          <w:rFonts w:cs="Times New Roman"/>
        </w:rPr>
        <w:t xml:space="preserve">Consumption = </w:t>
      </w:r>
      <w:r w:rsidR="005A0CB8" w:rsidRPr="005A0CB8">
        <w:rPr>
          <w:rFonts w:cs="Times New Roman"/>
        </w:rPr>
        <w:t>A+MD</w:t>
      </w:r>
    </w:p>
    <w:p w:rsidR="005A0CB8" w:rsidRPr="005A0CB8" w:rsidRDefault="005A0CB8" w:rsidP="005A0CB8">
      <w:pPr>
        <w:pStyle w:val="ListParagraph"/>
        <w:numPr>
          <w:ilvl w:val="0"/>
          <w:numId w:val="3"/>
        </w:numPr>
        <w:rPr>
          <w:rFonts w:cs="Times New Roman"/>
        </w:rPr>
      </w:pPr>
      <w:r w:rsidRPr="005A0CB8">
        <w:rPr>
          <w:rFonts w:cs="Times New Roman"/>
        </w:rPr>
        <w:t>Y= a + M (D) + I</w:t>
      </w:r>
    </w:p>
    <w:p w:rsidR="005A0CB8" w:rsidRDefault="005A0CB8" w:rsidP="00B736F0">
      <w:pPr>
        <w:pStyle w:val="ListParagraph"/>
        <w:rPr>
          <w:rFonts w:cs="Times New Roman"/>
        </w:rPr>
      </w:pPr>
    </w:p>
    <w:p w:rsidR="005A0CB8" w:rsidRPr="005A0CB8" w:rsidRDefault="005A0CB8" w:rsidP="005A0CB8">
      <w:pPr>
        <w:pStyle w:val="ListParagraph"/>
        <w:ind w:left="1440"/>
        <w:rPr>
          <w:rFonts w:cs="Times New Roman"/>
        </w:rPr>
      </w:pPr>
      <w:r w:rsidRPr="005A0CB8">
        <w:rPr>
          <w:rFonts w:cs="Times New Roman"/>
        </w:rPr>
        <w:t>1200 = 200 + 0.75 (1200) + 100</w:t>
      </w:r>
    </w:p>
    <w:p w:rsidR="005A0CB8" w:rsidRPr="005A0CB8" w:rsidRDefault="005A0CB8" w:rsidP="005A0CB8">
      <w:pPr>
        <w:pStyle w:val="ListParagraph"/>
        <w:ind w:left="1440"/>
        <w:rPr>
          <w:rFonts w:cs="Times New Roman"/>
        </w:rPr>
      </w:pPr>
      <w:r w:rsidRPr="005A0CB8">
        <w:rPr>
          <w:rFonts w:cs="Times New Roman"/>
        </w:rPr>
        <w:t>1200 = 200 + 900 + 100</w:t>
      </w:r>
    </w:p>
    <w:p w:rsidR="005A0CB8" w:rsidRDefault="005A0CB8" w:rsidP="005A0CB8">
      <w:pPr>
        <w:pStyle w:val="ListParagraph"/>
        <w:ind w:left="1440"/>
        <w:rPr>
          <w:rFonts w:cs="Times New Roman"/>
        </w:rPr>
      </w:pPr>
      <w:r w:rsidRPr="005A0CB8">
        <w:rPr>
          <w:rFonts w:cs="Times New Roman"/>
        </w:rPr>
        <w:t>1200 = 1200</w:t>
      </w:r>
    </w:p>
    <w:p w:rsidR="005A0CB8" w:rsidRPr="00635933" w:rsidRDefault="00635933" w:rsidP="00635933">
      <w:pPr>
        <w:rPr>
          <w:rFonts w:cs="Times New Roman"/>
        </w:rPr>
      </w:pPr>
      <w:r>
        <w:rPr>
          <w:rFonts w:cs="Times New Roman"/>
        </w:rPr>
        <w:br w:type="page"/>
      </w:r>
    </w:p>
    <w:p w:rsidR="005A0CB8" w:rsidRDefault="005A0CB8" w:rsidP="005A0CB8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lastRenderedPageBreak/>
        <w:t>At the equilibrium level the amount of investment and savings is equal.</w:t>
      </w:r>
    </w:p>
    <w:p w:rsidR="005A0CB8" w:rsidRDefault="005A0CB8" w:rsidP="005A0CB8">
      <w:pPr>
        <w:ind w:left="360"/>
        <w:rPr>
          <w:rFonts w:cs="Times New Roman"/>
        </w:rPr>
      </w:pPr>
    </w:p>
    <w:p w:rsidR="005A0CB8" w:rsidRDefault="005A0CB8" w:rsidP="005A0CB8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 xml:space="preserve">The point at which </w:t>
      </w:r>
      <w:r w:rsidR="0015734D" w:rsidRPr="0015734D">
        <w:rPr>
          <w:rFonts w:cs="Times New Roman"/>
        </w:rPr>
        <w:t>output (and hence national income) is equal to $600m</w:t>
      </w:r>
      <w:r w:rsidR="0015734D">
        <w:rPr>
          <w:rFonts w:cs="Times New Roman"/>
        </w:rPr>
        <w:t xml:space="preserve">, the aggregate expenditure is $750. </w:t>
      </w:r>
    </w:p>
    <w:p w:rsidR="0015734D" w:rsidRPr="0015734D" w:rsidRDefault="0015734D" w:rsidP="0015734D">
      <w:pPr>
        <w:pStyle w:val="ListParagraph"/>
        <w:rPr>
          <w:rFonts w:cs="Times New Roman"/>
        </w:rPr>
      </w:pPr>
    </w:p>
    <w:p w:rsidR="0015734D" w:rsidRDefault="0015734D" w:rsidP="005A0CB8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 xml:space="preserve">If the output produced is 600m units, the economy is producing at disequilibrium. At this level of output AE is greater than aggregate production, which results in economy-wide production shortages. This shortage leads to unplanned decrease in inventories, as the business sector is selling more output than production. </w:t>
      </w:r>
    </w:p>
    <w:p w:rsidR="0015734D" w:rsidRPr="0015734D" w:rsidRDefault="0015734D" w:rsidP="0015734D">
      <w:pPr>
        <w:pStyle w:val="ListParagraph"/>
        <w:rPr>
          <w:rFonts w:cs="Times New Roman"/>
        </w:rPr>
      </w:pPr>
    </w:p>
    <w:p w:rsidR="0015734D" w:rsidRDefault="0015734D" w:rsidP="0015734D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 xml:space="preserve">As the level of inventories decline, business sector is motivated to increase the aggregate production. </w:t>
      </w:r>
      <w:r w:rsidR="00B97F0B">
        <w:rPr>
          <w:rFonts w:cs="Times New Roman"/>
        </w:rPr>
        <w:t>With the increase in aggregate production, the output move towards the level where income (output) becomes equal to the aggregate expenditure. It will rise from 600m to 1200m.</w:t>
      </w:r>
    </w:p>
    <w:p w:rsidR="00B97F0B" w:rsidRPr="00B97F0B" w:rsidRDefault="00B97F0B" w:rsidP="00B97F0B">
      <w:pPr>
        <w:pStyle w:val="ListParagraph"/>
        <w:rPr>
          <w:rFonts w:cs="Times New Roman"/>
        </w:rPr>
      </w:pPr>
    </w:p>
    <w:p w:rsidR="0015734D" w:rsidRPr="00B97F0B" w:rsidRDefault="00B97F0B" w:rsidP="00B97F0B">
      <w:pPr>
        <w:pStyle w:val="ListParagraph"/>
        <w:numPr>
          <w:ilvl w:val="0"/>
          <w:numId w:val="2"/>
        </w:numPr>
        <w:rPr>
          <w:rFonts w:cs="Times New Roman"/>
          <w:color w:val="000000"/>
          <w:szCs w:val="24"/>
          <w:shd w:val="clear" w:color="auto" w:fill="FFFFFF"/>
        </w:rPr>
      </w:pPr>
      <w:r w:rsidRPr="00B97F0B">
        <w:rPr>
          <w:rFonts w:cs="Times New Roman"/>
          <w:szCs w:val="24"/>
        </w:rPr>
        <w:t>If firms produced total output of $1600m</w:t>
      </w:r>
      <w:r>
        <w:rPr>
          <w:rFonts w:cs="Times New Roman"/>
          <w:szCs w:val="24"/>
        </w:rPr>
        <w:t xml:space="preserve">, AE will be $1500m. The equilibrium level is where income is equal to expenditure; however, at $1600m the AE is $1500 which is $100m less than the output (i.e. income). </w:t>
      </w:r>
    </w:p>
    <w:p w:rsidR="00B97F0B" w:rsidRPr="00B97F0B" w:rsidRDefault="00B97F0B" w:rsidP="00B97F0B">
      <w:pPr>
        <w:pStyle w:val="ListParagraph"/>
        <w:rPr>
          <w:rFonts w:cs="Times New Roman"/>
          <w:color w:val="000000"/>
          <w:szCs w:val="24"/>
          <w:shd w:val="clear" w:color="auto" w:fill="FFFFFF"/>
        </w:rPr>
      </w:pPr>
    </w:p>
    <w:p w:rsidR="00B97F0B" w:rsidRDefault="007556E5" w:rsidP="00B97F0B">
      <w:pPr>
        <w:pStyle w:val="ListParagraph"/>
        <w:numPr>
          <w:ilvl w:val="0"/>
          <w:numId w:val="2"/>
        </w:num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At this level of output the economy’s production is more than expenditure this results in economy-wide surpluses. As a result level of unplanned inventory increases, because business sector sells less output than produced. Business sector would be encouraged to decrease its production due to surplus inventory. </w:t>
      </w:r>
    </w:p>
    <w:p w:rsidR="007556E5" w:rsidRPr="007556E5" w:rsidRDefault="007556E5" w:rsidP="007556E5">
      <w:pPr>
        <w:pStyle w:val="ListParagraph"/>
        <w:rPr>
          <w:rFonts w:cs="Times New Roman"/>
          <w:color w:val="000000"/>
          <w:szCs w:val="24"/>
          <w:shd w:val="clear" w:color="auto" w:fill="FFFFFF"/>
        </w:rPr>
      </w:pPr>
    </w:p>
    <w:p w:rsidR="007556E5" w:rsidRDefault="00467CEB" w:rsidP="00B97F0B">
      <w:pPr>
        <w:pStyle w:val="ListParagraph"/>
        <w:numPr>
          <w:ilvl w:val="0"/>
          <w:numId w:val="2"/>
        </w:num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O</w:t>
      </w:r>
      <w:r w:rsidRPr="00467CEB">
        <w:rPr>
          <w:rFonts w:cs="Times New Roman"/>
          <w:color w:val="000000"/>
          <w:szCs w:val="24"/>
          <w:shd w:val="clear" w:color="auto" w:fill="FFFFFF"/>
        </w:rPr>
        <w:t>utput per full-time worker</w:t>
      </w:r>
      <w:r>
        <w:rPr>
          <w:rFonts w:cs="Times New Roman"/>
          <w:color w:val="000000"/>
          <w:szCs w:val="24"/>
          <w:shd w:val="clear" w:color="auto" w:fill="FFFFFF"/>
        </w:rPr>
        <w:t xml:space="preserve"> = 100,000</w:t>
      </w:r>
    </w:p>
    <w:p w:rsidR="00467CEB" w:rsidRPr="00467CEB" w:rsidRDefault="00467CEB" w:rsidP="00467CEB">
      <w:pPr>
        <w:pStyle w:val="ListParagraph"/>
        <w:rPr>
          <w:rFonts w:cs="Times New Roman"/>
          <w:color w:val="000000"/>
          <w:szCs w:val="24"/>
          <w:shd w:val="clear" w:color="auto" w:fill="FFFFFF"/>
        </w:rPr>
      </w:pPr>
    </w:p>
    <w:p w:rsidR="00467CEB" w:rsidRDefault="006F3D63" w:rsidP="00467CEB">
      <w:pPr>
        <w:pStyle w:val="ListParagraph"/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Equilibrium level of output = 1200m </w:t>
      </w:r>
    </w:p>
    <w:p w:rsidR="006F3D63" w:rsidRDefault="006F3D63" w:rsidP="00467CEB">
      <w:pPr>
        <w:pStyle w:val="ListParagraph"/>
        <w:rPr>
          <w:rFonts w:cs="Times New Roman"/>
          <w:color w:val="000000"/>
          <w:szCs w:val="24"/>
          <w:shd w:val="clear" w:color="auto" w:fill="FFFFFF"/>
        </w:rPr>
      </w:pPr>
    </w:p>
    <w:p w:rsidR="006F3D63" w:rsidRDefault="006F3D63" w:rsidP="00467CEB">
      <w:pPr>
        <w:pStyle w:val="ListParagraph"/>
        <w:rPr>
          <w:rFonts w:cs="Times New Roman"/>
          <w:color w:val="000000"/>
          <w:szCs w:val="24"/>
          <w:u w:val="single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W</w:t>
      </w:r>
      <w:r w:rsidRPr="006F3D63">
        <w:rPr>
          <w:rFonts w:cs="Times New Roman"/>
          <w:color w:val="000000"/>
          <w:szCs w:val="24"/>
          <w:shd w:val="clear" w:color="auto" w:fill="FFFFFF"/>
        </w:rPr>
        <w:t>orkers employed at the equilibrium GDP level</w:t>
      </w:r>
      <w:r>
        <w:rPr>
          <w:rFonts w:cs="Times New Roman"/>
          <w:color w:val="000000"/>
          <w:szCs w:val="24"/>
          <w:shd w:val="clear" w:color="auto" w:fill="FFFFFF"/>
        </w:rPr>
        <w:t xml:space="preserve"> = </w:t>
      </w:r>
      <w:r w:rsidRPr="006F3D63">
        <w:rPr>
          <w:rFonts w:cs="Times New Roman"/>
          <w:color w:val="000000"/>
          <w:szCs w:val="24"/>
          <w:u w:val="single"/>
          <w:shd w:val="clear" w:color="auto" w:fill="FFFFFF"/>
        </w:rPr>
        <w:t>1,200,000,000</w:t>
      </w:r>
    </w:p>
    <w:p w:rsidR="006F3D63" w:rsidRDefault="006F3D63" w:rsidP="006F3D63">
      <w:pPr>
        <w:pStyle w:val="ListParagraph"/>
        <w:spacing w:line="480" w:lineRule="auto"/>
        <w:rPr>
          <w:rFonts w:cs="Times New Roman"/>
          <w:color w:val="000000"/>
          <w:szCs w:val="24"/>
          <w:shd w:val="clear" w:color="auto" w:fill="FFFFFF"/>
        </w:rPr>
      </w:pPr>
      <w:r w:rsidRPr="006F3D63">
        <w:rPr>
          <w:rFonts w:cs="Times New Roman"/>
          <w:color w:val="000000"/>
          <w:szCs w:val="24"/>
          <w:shd w:val="clear" w:color="auto" w:fill="FFFFFF"/>
        </w:rPr>
        <w:t xml:space="preserve">                                                                                        100</w:t>
      </w:r>
      <w:r>
        <w:rPr>
          <w:rFonts w:cs="Times New Roman"/>
          <w:color w:val="000000"/>
          <w:szCs w:val="24"/>
          <w:shd w:val="clear" w:color="auto" w:fill="FFFFFF"/>
        </w:rPr>
        <w:t>, 000</w:t>
      </w:r>
    </w:p>
    <w:p w:rsidR="006F3D63" w:rsidRDefault="006F3D63" w:rsidP="00467CEB">
      <w:pPr>
        <w:pStyle w:val="ListParagraph"/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                                                                               = 1200 workers. </w:t>
      </w:r>
    </w:p>
    <w:p w:rsidR="006F3D63" w:rsidRDefault="006F3D63" w:rsidP="00467CEB">
      <w:pPr>
        <w:pStyle w:val="ListParagraph"/>
        <w:rPr>
          <w:rFonts w:cs="Times New Roman"/>
          <w:color w:val="000000"/>
          <w:szCs w:val="24"/>
          <w:shd w:val="clear" w:color="auto" w:fill="FFFFFF"/>
        </w:rPr>
      </w:pPr>
    </w:p>
    <w:p w:rsidR="006F3D63" w:rsidRDefault="006F3D63" w:rsidP="006F3D63">
      <w:pPr>
        <w:pStyle w:val="ListParagraph"/>
        <w:numPr>
          <w:ilvl w:val="0"/>
          <w:numId w:val="2"/>
        </w:numPr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Total employment = </w:t>
      </w:r>
      <w:r w:rsidRPr="006F3D63">
        <w:rPr>
          <w:rFonts w:cs="Times New Roman"/>
          <w:color w:val="000000"/>
          <w:szCs w:val="24"/>
          <w:u w:val="single"/>
          <w:shd w:val="clear" w:color="auto" w:fill="FFFFFF"/>
        </w:rPr>
        <w:t>1,600,000,000</w:t>
      </w:r>
    </w:p>
    <w:p w:rsidR="006F3D63" w:rsidRDefault="006F3D63" w:rsidP="006F3D63">
      <w:pPr>
        <w:pStyle w:val="ListParagraph"/>
        <w:spacing w:line="480" w:lineRule="auto"/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                                       100,000</w:t>
      </w:r>
    </w:p>
    <w:p w:rsidR="006F3D63" w:rsidRPr="006F3D63" w:rsidRDefault="006F3D63" w:rsidP="006F3D63">
      <w:pPr>
        <w:pStyle w:val="ListParagraph"/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                              = 1600 workers. </w:t>
      </w:r>
    </w:p>
    <w:sectPr w:rsidR="006F3D63" w:rsidRPr="006F3D63" w:rsidSect="00635933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79B" w:rsidRDefault="0018179B" w:rsidP="00635933">
      <w:pPr>
        <w:spacing w:after="0" w:line="240" w:lineRule="auto"/>
      </w:pPr>
      <w:r>
        <w:separator/>
      </w:r>
    </w:p>
  </w:endnote>
  <w:endnote w:type="continuationSeparator" w:id="1">
    <w:p w:rsidR="0018179B" w:rsidRDefault="0018179B" w:rsidP="00635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79B" w:rsidRDefault="0018179B" w:rsidP="00635933">
      <w:pPr>
        <w:spacing w:after="0" w:line="240" w:lineRule="auto"/>
      </w:pPr>
      <w:r>
        <w:separator/>
      </w:r>
    </w:p>
  </w:footnote>
  <w:footnote w:type="continuationSeparator" w:id="1">
    <w:p w:rsidR="0018179B" w:rsidRDefault="0018179B" w:rsidP="00635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933" w:rsidRDefault="00635933">
    <w:pPr>
      <w:pStyle w:val="Header"/>
    </w:pPr>
    <w:r>
      <w:t>EQUILIBRIUM AND AE</w:t>
    </w:r>
    <w:r>
      <w:tab/>
    </w:r>
    <w:r>
      <w:tab/>
    </w:r>
    <w:sdt>
      <w:sdtPr>
        <w:id w:val="10088476"/>
        <w:docPartObj>
          <w:docPartGallery w:val="Page Numbers (Top of Page)"/>
          <w:docPartUnique/>
        </w:docPartObj>
      </w:sdtPr>
      <w:sdtContent>
        <w:fldSimple w:instr=" PAGE   \* MERGEFORMAT ">
          <w:r>
            <w:rPr>
              <w:noProof/>
            </w:rPr>
            <w:t>5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933" w:rsidRDefault="00635933">
    <w:pPr>
      <w:pStyle w:val="Header"/>
    </w:pPr>
    <w:r>
      <w:t>Running Head: EQUILIBRIUM AND AE</w:t>
    </w:r>
    <w:r>
      <w:tab/>
    </w:r>
    <w:r>
      <w:tab/>
    </w:r>
    <w:sdt>
      <w:sdtPr>
        <w:id w:val="10088516"/>
        <w:docPartObj>
          <w:docPartGallery w:val="Page Numbers (Top of Page)"/>
          <w:docPartUnique/>
        </w:docPartObj>
      </w:sdtPr>
      <w:sdtContent>
        <w:fldSimple w:instr=" PAGE   \* MERGEFORMAT ">
          <w:r>
            <w:rPr>
              <w:noProof/>
            </w:rPr>
            <w:t>1</w:t>
          </w:r>
        </w:fldSimple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B0F4D"/>
    <w:multiLevelType w:val="hybridMultilevel"/>
    <w:tmpl w:val="C13A5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A7BCE"/>
    <w:multiLevelType w:val="hybridMultilevel"/>
    <w:tmpl w:val="2788C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92F45"/>
    <w:multiLevelType w:val="hybridMultilevel"/>
    <w:tmpl w:val="280CA65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A3F"/>
    <w:rsid w:val="0015734D"/>
    <w:rsid w:val="0018179B"/>
    <w:rsid w:val="00275AFC"/>
    <w:rsid w:val="00381A42"/>
    <w:rsid w:val="00467CEB"/>
    <w:rsid w:val="005A0CB8"/>
    <w:rsid w:val="00635933"/>
    <w:rsid w:val="006F3D63"/>
    <w:rsid w:val="007556E5"/>
    <w:rsid w:val="008C3AD2"/>
    <w:rsid w:val="00AA2E40"/>
    <w:rsid w:val="00B736F0"/>
    <w:rsid w:val="00B97F0B"/>
    <w:rsid w:val="00E96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AD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A3F"/>
    <w:pPr>
      <w:ind w:left="720"/>
      <w:contextualSpacing/>
    </w:pPr>
  </w:style>
  <w:style w:type="table" w:styleId="TableGrid">
    <w:name w:val="Table Grid"/>
    <w:basedOn w:val="TableNormal"/>
    <w:uiPriority w:val="59"/>
    <w:rsid w:val="00E96A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A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5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93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35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933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Eq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9"/>
  <c:chart>
    <c:autoTitleDeleted val="1"/>
    <c:plotArea>
      <c:layout/>
      <c:scatterChart>
        <c:scatterStyle val="smoothMarker"/>
        <c:ser>
          <c:idx val="0"/>
          <c:order val="0"/>
          <c:tx>
            <c:v>Income</c:v>
          </c:tx>
          <c:marker>
            <c:symbol val="none"/>
          </c:marker>
          <c:trendline>
            <c:trendlineType val="linear"/>
          </c:trendline>
          <c:xVal>
            <c:numRef>
              <c:f>Sheet1!$C$9:$C$17</c:f>
              <c:numCache>
                <c:formatCode>General</c:formatCode>
                <c:ptCount val="9"/>
                <c:pt idx="0">
                  <c:v>0</c:v>
                </c:pt>
                <c:pt idx="1">
                  <c:v>200</c:v>
                </c:pt>
                <c:pt idx="2">
                  <c:v>400</c:v>
                </c:pt>
                <c:pt idx="3">
                  <c:v>600</c:v>
                </c:pt>
                <c:pt idx="4">
                  <c:v>800</c:v>
                </c:pt>
                <c:pt idx="5">
                  <c:v>1000</c:v>
                </c:pt>
                <c:pt idx="6">
                  <c:v>1200</c:v>
                </c:pt>
                <c:pt idx="7">
                  <c:v>1400</c:v>
                </c:pt>
                <c:pt idx="8">
                  <c:v>1600</c:v>
                </c:pt>
              </c:numCache>
            </c:numRef>
          </c:xVal>
          <c:yVal>
            <c:numRef>
              <c:f>Sheet1!$C$9:$C$17</c:f>
              <c:numCache>
                <c:formatCode>General</c:formatCode>
                <c:ptCount val="9"/>
                <c:pt idx="0">
                  <c:v>0</c:v>
                </c:pt>
                <c:pt idx="1">
                  <c:v>200</c:v>
                </c:pt>
                <c:pt idx="2">
                  <c:v>400</c:v>
                </c:pt>
                <c:pt idx="3">
                  <c:v>600</c:v>
                </c:pt>
                <c:pt idx="4">
                  <c:v>800</c:v>
                </c:pt>
                <c:pt idx="5">
                  <c:v>1000</c:v>
                </c:pt>
                <c:pt idx="6">
                  <c:v>1200</c:v>
                </c:pt>
                <c:pt idx="7">
                  <c:v>1400</c:v>
                </c:pt>
                <c:pt idx="8">
                  <c:v>1600</c:v>
                </c:pt>
              </c:numCache>
            </c:numRef>
          </c:yVal>
          <c:smooth val="1"/>
        </c:ser>
        <c:ser>
          <c:idx val="1"/>
          <c:order val="1"/>
          <c:tx>
            <c:v>Aggregate Expenditure</c:v>
          </c:tx>
          <c:marker>
            <c:symbol val="none"/>
          </c:marker>
          <c:trendline>
            <c:trendlineType val="linear"/>
          </c:trendline>
          <c:xVal>
            <c:numRef>
              <c:f>Sheet1!$C$9:$C$17</c:f>
              <c:numCache>
                <c:formatCode>General</c:formatCode>
                <c:ptCount val="9"/>
                <c:pt idx="0">
                  <c:v>0</c:v>
                </c:pt>
                <c:pt idx="1">
                  <c:v>200</c:v>
                </c:pt>
                <c:pt idx="2">
                  <c:v>400</c:v>
                </c:pt>
                <c:pt idx="3">
                  <c:v>600</c:v>
                </c:pt>
                <c:pt idx="4">
                  <c:v>800</c:v>
                </c:pt>
                <c:pt idx="5">
                  <c:v>1000</c:v>
                </c:pt>
                <c:pt idx="6">
                  <c:v>1200</c:v>
                </c:pt>
                <c:pt idx="7">
                  <c:v>1400</c:v>
                </c:pt>
                <c:pt idx="8">
                  <c:v>1600</c:v>
                </c:pt>
              </c:numCache>
            </c:numRef>
          </c:xVal>
          <c:yVal>
            <c:numRef>
              <c:f>Sheet1!$G$9:$G$17</c:f>
              <c:numCache>
                <c:formatCode>"$"#,##0</c:formatCode>
                <c:ptCount val="9"/>
                <c:pt idx="0">
                  <c:v>300</c:v>
                </c:pt>
                <c:pt idx="1">
                  <c:v>450</c:v>
                </c:pt>
                <c:pt idx="2">
                  <c:v>600</c:v>
                </c:pt>
                <c:pt idx="3">
                  <c:v>750</c:v>
                </c:pt>
                <c:pt idx="4">
                  <c:v>900</c:v>
                </c:pt>
                <c:pt idx="5">
                  <c:v>1050</c:v>
                </c:pt>
                <c:pt idx="6">
                  <c:v>1200</c:v>
                </c:pt>
                <c:pt idx="7">
                  <c:v>1350</c:v>
                </c:pt>
                <c:pt idx="8">
                  <c:v>1500</c:v>
                </c:pt>
              </c:numCache>
            </c:numRef>
          </c:yVal>
          <c:smooth val="1"/>
        </c:ser>
        <c:axId val="73217920"/>
        <c:axId val="79359360"/>
      </c:scatterChart>
      <c:valAx>
        <c:axId val="73217920"/>
        <c:scaling>
          <c:orientation val="minMax"/>
        </c:scaling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Real GDP</a:t>
                </a:r>
              </a:p>
            </c:rich>
          </c:tx>
        </c:title>
        <c:numFmt formatCode="General" sourceLinked="1"/>
        <c:tickLblPos val="nextTo"/>
        <c:crossAx val="79359360"/>
        <c:crosses val="autoZero"/>
        <c:crossBetween val="midCat"/>
      </c:valAx>
      <c:valAx>
        <c:axId val="79359360"/>
        <c:scaling>
          <c:orientation val="minMax"/>
        </c:scaling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Aggregate Expenditure</a:t>
                </a:r>
              </a:p>
            </c:rich>
          </c:tx>
        </c:title>
        <c:numFmt formatCode="General" sourceLinked="1"/>
        <c:tickLblPos val="nextTo"/>
        <c:crossAx val="73217920"/>
        <c:crosses val="autoZero"/>
        <c:crossBetween val="midCat"/>
      </c:valAx>
    </c:plotArea>
    <c:legend>
      <c:legendPos val="r"/>
      <c:legendEntry>
        <c:idx val="3"/>
        <c:delete val="1"/>
      </c:legendEntry>
      <c:legendEntry>
        <c:idx val="2"/>
        <c:delete val="1"/>
      </c:legendEntry>
      <c:layout>
        <c:manualLayout>
          <c:xMode val="edge"/>
          <c:yMode val="edge"/>
          <c:x val="0.7064034320271374"/>
          <c:y val="0.3028121100531278"/>
          <c:w val="0.27605270832374051"/>
          <c:h val="0.11690057673097372"/>
        </c:manualLayout>
      </c:layout>
    </c:legend>
    <c:plotVisOnly val="1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2015-08-25T04:48:00Z</dcterms:created>
  <dcterms:modified xsi:type="dcterms:W3CDTF">2015-08-25T07:11:00Z</dcterms:modified>
</cp:coreProperties>
</file>